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FE7EA" w14:textId="77777777" w:rsidR="001252BD" w:rsidRPr="00CB610C" w:rsidRDefault="001252BD" w:rsidP="001252BD">
      <w:pPr>
        <w:spacing w:after="0" w:line="240" w:lineRule="auto"/>
        <w:jc w:val="center"/>
        <w:rPr>
          <w:rFonts w:cs="Times New Roman"/>
          <w:b/>
          <w:szCs w:val="28"/>
        </w:rPr>
      </w:pPr>
      <w:r w:rsidRPr="00CB610C">
        <w:rPr>
          <w:rFonts w:cs="Times New Roman"/>
          <w:b/>
          <w:szCs w:val="28"/>
        </w:rPr>
        <w:t>TÀI LIỆU TUYÊN TRUYỀN</w:t>
      </w:r>
    </w:p>
    <w:p w14:paraId="45299493" w14:textId="77777777" w:rsidR="00BE6285" w:rsidRDefault="001252BD" w:rsidP="001252BD">
      <w:pPr>
        <w:spacing w:after="0" w:line="240" w:lineRule="auto"/>
        <w:jc w:val="center"/>
        <w:rPr>
          <w:rFonts w:cs="Times New Roman"/>
          <w:b/>
          <w:szCs w:val="28"/>
        </w:rPr>
      </w:pPr>
      <w:r w:rsidRPr="00CB610C">
        <w:rPr>
          <w:rFonts w:cs="Times New Roman"/>
          <w:b/>
          <w:szCs w:val="28"/>
        </w:rPr>
        <w:t xml:space="preserve">MỘT SỐ ĐIỂM MỚI CỦA </w:t>
      </w:r>
      <w:r w:rsidR="003821EB" w:rsidRPr="00CB610C">
        <w:rPr>
          <w:rFonts w:cs="Times New Roman"/>
          <w:b/>
          <w:szCs w:val="28"/>
        </w:rPr>
        <w:t>THÔNG TƯ 66/2023/TT-BCA</w:t>
      </w:r>
      <w:r w:rsidR="002B5153" w:rsidRPr="00CB610C">
        <w:rPr>
          <w:rFonts w:cs="Times New Roman"/>
          <w:b/>
          <w:szCs w:val="28"/>
        </w:rPr>
        <w:t xml:space="preserve"> </w:t>
      </w:r>
    </w:p>
    <w:p w14:paraId="0D426D88" w14:textId="77777777" w:rsidR="00BE6285" w:rsidRDefault="00DF7D66" w:rsidP="001252BD">
      <w:pPr>
        <w:spacing w:after="0" w:line="240" w:lineRule="auto"/>
        <w:jc w:val="center"/>
        <w:rPr>
          <w:rFonts w:cs="Times New Roman"/>
          <w:b/>
          <w:szCs w:val="28"/>
        </w:rPr>
      </w:pPr>
      <w:r>
        <w:rPr>
          <w:rFonts w:cs="Times New Roman"/>
          <w:b/>
          <w:szCs w:val="28"/>
        </w:rPr>
        <w:t xml:space="preserve">NGÀY 17/11/2023 CỦA BỘ TRƯỞNG BỘ CÔNG AN, </w:t>
      </w:r>
    </w:p>
    <w:p w14:paraId="70F0CD9A" w14:textId="54F1DD83" w:rsidR="001252BD" w:rsidRPr="00CB610C" w:rsidRDefault="001252BD" w:rsidP="001252BD">
      <w:pPr>
        <w:spacing w:after="0" w:line="240" w:lineRule="auto"/>
        <w:jc w:val="center"/>
        <w:rPr>
          <w:rFonts w:cs="Times New Roman"/>
          <w:szCs w:val="28"/>
        </w:rPr>
      </w:pPr>
      <w:r w:rsidRPr="00CB610C">
        <w:rPr>
          <w:rFonts w:cs="Times New Roman"/>
          <w:b/>
          <w:szCs w:val="28"/>
        </w:rPr>
        <w:t xml:space="preserve">CÓ HIỆU LỰC TỪ </w:t>
      </w:r>
      <w:r w:rsidR="000D2174">
        <w:rPr>
          <w:rFonts w:cs="Times New Roman"/>
          <w:b/>
          <w:szCs w:val="28"/>
        </w:rPr>
        <w:t xml:space="preserve">NGÀY </w:t>
      </w:r>
      <w:r w:rsidRPr="00CB610C">
        <w:rPr>
          <w:rFonts w:cs="Times New Roman"/>
          <w:b/>
          <w:szCs w:val="28"/>
        </w:rPr>
        <w:t>01/</w:t>
      </w:r>
      <w:r w:rsidR="00730077">
        <w:rPr>
          <w:rFonts w:cs="Times New Roman"/>
          <w:b/>
          <w:szCs w:val="28"/>
        </w:rPr>
        <w:t>01</w:t>
      </w:r>
      <w:r w:rsidRPr="00CB610C">
        <w:rPr>
          <w:rFonts w:cs="Times New Roman"/>
          <w:b/>
          <w:szCs w:val="28"/>
        </w:rPr>
        <w:t>/202</w:t>
      </w:r>
      <w:r w:rsidR="00730077">
        <w:rPr>
          <w:rFonts w:cs="Times New Roman"/>
          <w:b/>
          <w:szCs w:val="28"/>
        </w:rPr>
        <w:t>4</w:t>
      </w:r>
    </w:p>
    <w:p w14:paraId="610C85BA" w14:textId="77777777" w:rsidR="001252BD" w:rsidRPr="00CB610C" w:rsidRDefault="00F179AA" w:rsidP="00F179AA">
      <w:pPr>
        <w:tabs>
          <w:tab w:val="left" w:pos="567"/>
        </w:tabs>
        <w:rPr>
          <w:rFonts w:cs="Times New Roman"/>
          <w:b/>
          <w:szCs w:val="28"/>
        </w:rPr>
      </w:pPr>
      <w:r w:rsidRPr="00CB610C">
        <w:rPr>
          <w:rFonts w:cs="Times New Roman"/>
          <w:b/>
          <w:szCs w:val="28"/>
        </w:rPr>
        <w:tab/>
      </w:r>
      <w:r w:rsidR="007C6094" w:rsidRPr="00CB610C">
        <w:rPr>
          <w:rFonts w:cs="Times New Roman"/>
          <w:b/>
          <w:szCs w:val="28"/>
        </w:rPr>
        <w:t xml:space="preserve">             </w:t>
      </w:r>
    </w:p>
    <w:p w14:paraId="38732948" w14:textId="77777777" w:rsidR="00F159AC" w:rsidRPr="00CB610C" w:rsidRDefault="001252BD" w:rsidP="00887335">
      <w:pPr>
        <w:tabs>
          <w:tab w:val="left" w:pos="567"/>
        </w:tabs>
        <w:spacing w:after="0" w:line="240" w:lineRule="auto"/>
        <w:rPr>
          <w:rFonts w:cs="Times New Roman"/>
          <w:b/>
          <w:szCs w:val="28"/>
        </w:rPr>
      </w:pPr>
      <w:r w:rsidRPr="00CB610C">
        <w:rPr>
          <w:rFonts w:cs="Times New Roman"/>
          <w:b/>
          <w:szCs w:val="28"/>
        </w:rPr>
        <w:tab/>
      </w:r>
      <w:r w:rsidR="00D42204" w:rsidRPr="00CB610C">
        <w:rPr>
          <w:rFonts w:cs="Times New Roman"/>
          <w:b/>
          <w:szCs w:val="28"/>
        </w:rPr>
        <w:t>Kính thưa toàn thể nhân dân!</w:t>
      </w:r>
    </w:p>
    <w:p w14:paraId="35037A89" w14:textId="77777777" w:rsidR="00DB361C" w:rsidRPr="00CB610C" w:rsidRDefault="00DB361C" w:rsidP="00887335">
      <w:pPr>
        <w:tabs>
          <w:tab w:val="left" w:pos="567"/>
        </w:tabs>
        <w:spacing w:after="0" w:line="240" w:lineRule="auto"/>
        <w:rPr>
          <w:rFonts w:cs="Times New Roman"/>
          <w:b/>
          <w:szCs w:val="28"/>
        </w:rPr>
      </w:pPr>
    </w:p>
    <w:p w14:paraId="6180A944" w14:textId="77777777" w:rsidR="00835AB9" w:rsidRPr="00CB610C" w:rsidRDefault="00F606BF" w:rsidP="001F59EE">
      <w:pPr>
        <w:spacing w:after="120" w:line="240" w:lineRule="auto"/>
        <w:ind w:firstLine="709"/>
        <w:jc w:val="both"/>
        <w:rPr>
          <w:rFonts w:cs="Times New Roman"/>
          <w:b/>
          <w:szCs w:val="28"/>
          <w:highlight w:val="white"/>
        </w:rPr>
      </w:pPr>
      <w:r w:rsidRPr="00CB610C">
        <w:rPr>
          <w:rStyle w:val="Strong"/>
          <w:rFonts w:cs="Times New Roman"/>
          <w:szCs w:val="28"/>
          <w:shd w:val="clear" w:color="auto" w:fill="FFFFFF"/>
        </w:rPr>
        <w:tab/>
        <w:t>Ngày 17/11/2023, Bộ trưởng Bộ Công an ban hành Thông tư số 66/2023/TT-BCA sửa đổi, bổ sung một số điều của Thông tư số 55/2021/TT-BCA ngày 15 tháng 5 năm 2021 của Bộ trưởng Bộ Công an quy định chi tiết một số điều và biện pháp thi hành Luật Cư trú; Thông tư số 56/2021/TT-BCA ngày 15 tháng 5 năm 2021 của Bộ trưởng Bộ Công an quy định về biểu mẫu trong đăng ký, quản lý cư trú; Thông tư số 57/2021/TT-BCA ngày 15 tháng 5 năm 2021 của Bộ trưởng Bộ Công an quy đ</w:t>
      </w:r>
      <w:r w:rsidR="00835AB9" w:rsidRPr="00CB610C">
        <w:rPr>
          <w:rStyle w:val="Strong"/>
          <w:szCs w:val="28"/>
          <w:shd w:val="clear" w:color="auto" w:fill="FFFFFF"/>
        </w:rPr>
        <w:t xml:space="preserve">ịnh về quy trình đăng ký cư trú. </w:t>
      </w:r>
      <w:r w:rsidR="00835AB9" w:rsidRPr="00CB610C">
        <w:rPr>
          <w:rStyle w:val="Strong"/>
          <w:rFonts w:cs="Times New Roman"/>
          <w:szCs w:val="28"/>
          <w:shd w:val="clear" w:color="auto" w:fill="FFFFFF"/>
        </w:rPr>
        <w:t>Thông tư số 66/2023/TT-BCA</w:t>
      </w:r>
      <w:r w:rsidR="00835AB9" w:rsidRPr="00CB610C">
        <w:rPr>
          <w:rStyle w:val="Strong"/>
          <w:szCs w:val="28"/>
          <w:shd w:val="clear" w:color="auto" w:fill="FFFFFF"/>
        </w:rPr>
        <w:t xml:space="preserve"> </w:t>
      </w:r>
      <w:r w:rsidR="00835AB9" w:rsidRPr="00CB610C">
        <w:rPr>
          <w:rFonts w:cs="Times New Roman"/>
          <w:b/>
          <w:szCs w:val="28"/>
          <w:highlight w:val="white"/>
        </w:rPr>
        <w:t>có hiệu lực thi hành từ ngày 01/01/2024.</w:t>
      </w:r>
    </w:p>
    <w:p w14:paraId="1FEA8B31" w14:textId="77777777" w:rsidR="00F606BF" w:rsidRPr="00CB610C" w:rsidRDefault="00F606BF" w:rsidP="001F59EE">
      <w:pPr>
        <w:pStyle w:val="NormalWeb"/>
        <w:shd w:val="clear" w:color="auto" w:fill="FFFFFF"/>
        <w:spacing w:before="0" w:after="120"/>
        <w:ind w:firstLine="720"/>
        <w:jc w:val="both"/>
        <w:rPr>
          <w:sz w:val="28"/>
          <w:szCs w:val="28"/>
          <w:shd w:val="clear" w:color="auto" w:fill="FFFFFF"/>
        </w:rPr>
      </w:pPr>
      <w:r w:rsidRPr="00CB610C">
        <w:rPr>
          <w:sz w:val="28"/>
          <w:szCs w:val="28"/>
          <w:shd w:val="clear" w:color="auto" w:fill="FFFFFF"/>
        </w:rPr>
        <w:t>Đáng chú ý, Thông tư này sửa đổi Điều 3 của Thông tư số 55/2021/TT-BCA quy định chi tiết một số điều và biện pháp thi hành Luật Cư trú về tiếp nhận, giải quyết hồ sơ và thông báo kết quả giải quyết thủ tục về cư trú. Trong đó, việc tiếp nhận hồ sơ đăng ký cư trú được thực hiện dưới hình thức trực tiếp tại cơ quan đăng ký cư trú hoặc trực tuyến qua cổng dịch vụ công, ứng dụng VNeID, dịch vụ công trực tuyến khác theo quy định của pháp luật.</w:t>
      </w:r>
    </w:p>
    <w:p w14:paraId="03EAA973" w14:textId="77777777" w:rsidR="00F606BF" w:rsidRPr="00CB610C" w:rsidRDefault="00F606BF" w:rsidP="001F59EE">
      <w:pPr>
        <w:pStyle w:val="NormalWeb"/>
        <w:shd w:val="clear" w:color="auto" w:fill="FFFFFF"/>
        <w:spacing w:before="0" w:after="120"/>
        <w:ind w:firstLine="720"/>
        <w:jc w:val="both"/>
        <w:rPr>
          <w:sz w:val="28"/>
          <w:szCs w:val="28"/>
        </w:rPr>
      </w:pPr>
      <w:r w:rsidRPr="00CB610C">
        <w:rPr>
          <w:sz w:val="28"/>
          <w:szCs w:val="28"/>
          <w:shd w:val="clear" w:color="auto" w:fill="FFFFFF"/>
        </w:rPr>
        <w:t xml:space="preserve">Trường hợp nộp hồ sơ trực tiếp tại cơ quan đăng ký cư trú thì người yêu cầu đăng ký cư trú có thể nộp bản sao giấy tờ, tài liệu được chứng thực từ bản chính hoặc bản sao giấy tờ được cấp từ sổ gốc </w:t>
      </w:r>
      <w:r w:rsidR="001F4274" w:rsidRPr="00CB610C">
        <w:rPr>
          <w:sz w:val="28"/>
          <w:szCs w:val="28"/>
        </w:rPr>
        <w:t xml:space="preserve">(sau đây gọi là bản sao) </w:t>
      </w:r>
      <w:r w:rsidRPr="00CB610C">
        <w:rPr>
          <w:sz w:val="28"/>
          <w:szCs w:val="28"/>
          <w:shd w:val="clear" w:color="auto" w:fill="FFFFFF"/>
        </w:rPr>
        <w:t>hoặc bản quét, bản chụp kèm theo bản chính giấy tờ, tài liệu để đối chiếu.</w:t>
      </w:r>
    </w:p>
    <w:p w14:paraId="5C7361AA" w14:textId="77777777" w:rsidR="00F606BF" w:rsidRPr="00CB610C" w:rsidRDefault="00F606BF" w:rsidP="001F59EE">
      <w:pPr>
        <w:pStyle w:val="NormalWeb"/>
        <w:shd w:val="clear" w:color="auto" w:fill="FFFFFF"/>
        <w:spacing w:before="0" w:after="120"/>
        <w:ind w:firstLine="720"/>
        <w:jc w:val="both"/>
        <w:rPr>
          <w:sz w:val="28"/>
          <w:szCs w:val="28"/>
        </w:rPr>
      </w:pPr>
      <w:r w:rsidRPr="00CB610C">
        <w:rPr>
          <w:sz w:val="28"/>
          <w:szCs w:val="28"/>
          <w:shd w:val="clear" w:color="auto" w:fill="FFFFFF"/>
        </w:rPr>
        <w:t>Trường hợp người yêu cầu đăng ký cư trú nộp bản quét hoặc bản chụp kèm theo bản chính giấy tờ để đối chiếu thì người tiếp nhận có trách nhiệm kiểm tra, đối chiếu bản quét, bản chụp với bản chính và ký xác nhận, không được yêu cầu nộp bản sao giấy tờ đó.</w:t>
      </w:r>
    </w:p>
    <w:p w14:paraId="51769C23" w14:textId="77777777" w:rsidR="00F606BF" w:rsidRPr="00CB610C" w:rsidRDefault="00F606BF" w:rsidP="001F59EE">
      <w:pPr>
        <w:pStyle w:val="NormalWeb"/>
        <w:shd w:val="clear" w:color="auto" w:fill="FFFFFF"/>
        <w:spacing w:before="0" w:after="120"/>
        <w:ind w:firstLine="720"/>
        <w:jc w:val="both"/>
        <w:rPr>
          <w:sz w:val="28"/>
          <w:szCs w:val="28"/>
        </w:rPr>
      </w:pPr>
      <w:r w:rsidRPr="00CB610C">
        <w:rPr>
          <w:sz w:val="28"/>
          <w:szCs w:val="28"/>
          <w:shd w:val="clear" w:color="auto" w:fill="FFFFFF"/>
        </w:rPr>
        <w:t>Trường hợp thực hiện đăng ký cư trú trực tuyến, người yêu cầu đăng ký cư trú khai báo thông tin theo biểu mẫu điện tử được cung cấp sẵn, đăng tải bản quét hoặc bản chụp giấy tờ, tài liệu hợp lệ (không bắt buộc phải công chứng, chứng thực, ký số hoặc xác thực bằng hình thức khác) hoặc dẫn nguồn tài liệu từ Kho quản lý dữ liệu điện tử của tổ chức, cá nhân; nộp lệ phí thông qua chức năng thanh toán trực tuyến hoặc bằng cách thức khác theo quy định của pháp luật. </w:t>
      </w:r>
    </w:p>
    <w:p w14:paraId="4E50BB56" w14:textId="77777777" w:rsidR="00F606BF" w:rsidRPr="00CB610C" w:rsidRDefault="00F606BF" w:rsidP="001F59EE">
      <w:pPr>
        <w:pStyle w:val="NormalWeb"/>
        <w:shd w:val="clear" w:color="auto" w:fill="FFFFFF"/>
        <w:spacing w:before="0" w:after="120"/>
        <w:ind w:firstLine="720"/>
        <w:jc w:val="both"/>
        <w:rPr>
          <w:sz w:val="28"/>
          <w:szCs w:val="28"/>
        </w:rPr>
      </w:pPr>
      <w:r w:rsidRPr="00CB610C">
        <w:rPr>
          <w:sz w:val="28"/>
          <w:szCs w:val="28"/>
          <w:shd w:val="clear" w:color="auto" w:fill="FFFFFF"/>
        </w:rPr>
        <w:t>Sau khi hoàn tất việc nộp hồ sơ, người có yêu cầu đăng ký cư trú trực tuyến được cấp 01 mã số hồ sơ thủ tục hành chính để theo dõi, tra cứu tiến độ giải quyết hồ sơ hoặc nhận thông tin để bổ sung, hoàn thiện hồ sơ khi có yêu cầu của cơ quan đăng ký cư trú.</w:t>
      </w:r>
    </w:p>
    <w:p w14:paraId="0A2FBD2B" w14:textId="77777777" w:rsidR="00F606BF" w:rsidRPr="00CB610C" w:rsidRDefault="00F606BF" w:rsidP="001F59EE">
      <w:pPr>
        <w:pStyle w:val="NormalWeb"/>
        <w:shd w:val="clear" w:color="auto" w:fill="FFFFFF"/>
        <w:spacing w:before="0" w:after="120"/>
        <w:ind w:firstLine="720"/>
        <w:jc w:val="both"/>
        <w:rPr>
          <w:sz w:val="28"/>
          <w:szCs w:val="28"/>
        </w:rPr>
      </w:pPr>
      <w:r w:rsidRPr="00CB610C">
        <w:rPr>
          <w:sz w:val="28"/>
          <w:szCs w:val="28"/>
          <w:shd w:val="clear" w:color="auto" w:fill="FFFFFF"/>
        </w:rPr>
        <w:t xml:space="preserve">Trường hợp công dân đăng tải bản quét, bản chụp giấy tờ, tài liệu mà không được ký số hoặc xác thực bằng hình thức khác thì khi cơ quan đăng ký cư trú tiến hành kiểm tra, xác minh để giải quyết thủ tục về cư trú; công dân có trách nhiệm </w:t>
      </w:r>
      <w:r w:rsidRPr="00CB610C">
        <w:rPr>
          <w:sz w:val="28"/>
          <w:szCs w:val="28"/>
          <w:shd w:val="clear" w:color="auto" w:fill="FFFFFF"/>
        </w:rPr>
        <w:lastRenderedPageBreak/>
        <w:t>xuất trình giấy tờ, tài liệu đã đăng tải để cơ quan đăng ký cư trú kiểm tra, đối chiếu và ghi nhận tính chính xác vào biên bản xác minh. Cơ quan đăng ký cư trú không yêu cầu công dân nộp để lưu giữ giấy tờ đó.</w:t>
      </w:r>
    </w:p>
    <w:p w14:paraId="6478D5D0" w14:textId="77777777" w:rsidR="00F606BF" w:rsidRPr="00CB610C" w:rsidRDefault="00F606BF" w:rsidP="001F59EE">
      <w:pPr>
        <w:pStyle w:val="NormalWeb"/>
        <w:shd w:val="clear" w:color="auto" w:fill="FFFFFF"/>
        <w:spacing w:before="0" w:after="120"/>
        <w:ind w:firstLine="720"/>
        <w:jc w:val="both"/>
        <w:rPr>
          <w:sz w:val="28"/>
          <w:szCs w:val="28"/>
        </w:rPr>
      </w:pPr>
      <w:r w:rsidRPr="00CB610C">
        <w:rPr>
          <w:sz w:val="28"/>
          <w:szCs w:val="28"/>
          <w:shd w:val="clear" w:color="auto" w:fill="FFFFFF"/>
        </w:rPr>
        <w:t>Bản quét hoặc bản chụp giấy tờ bằng thiết bị điện tử từ giấy tờ được cấp hợp lệ, còn giá trị sử dụng phải bảo đảm rõ nét, đầy đủ, toàn vẹn về nội dung; đã được hợp pháp hóa lãnh sự, dịch sang tiếng Việt theo quy định nếu là giấy tờ do cơ quan có thẩm quyền nước ngoài cấp trừ trường hợp được miễn hợp pháp hóa lãnh sự.</w:t>
      </w:r>
    </w:p>
    <w:p w14:paraId="0AAF7970" w14:textId="77777777" w:rsidR="00F606BF" w:rsidRPr="00CB610C" w:rsidRDefault="00F606BF" w:rsidP="001F59EE">
      <w:pPr>
        <w:pStyle w:val="NormalWeb"/>
        <w:shd w:val="clear" w:color="auto" w:fill="FFFFFF"/>
        <w:spacing w:before="0" w:after="120"/>
        <w:ind w:firstLine="720"/>
        <w:jc w:val="both"/>
        <w:rPr>
          <w:sz w:val="28"/>
          <w:szCs w:val="28"/>
        </w:rPr>
      </w:pPr>
      <w:r w:rsidRPr="00CB610C">
        <w:rPr>
          <w:sz w:val="28"/>
          <w:szCs w:val="28"/>
          <w:shd w:val="clear" w:color="auto" w:fill="FFFFFF"/>
        </w:rPr>
        <w:t>Trường hợp thông tin giấy tờ chứng minh điều kiện đăng ký cư trú đã được chia sẻ và khai thác từ cơ sở dữ liệu quốc gia, cơ sở dữ liệu chuyên ngành thì cơ quan đăng ký cư trú không được yêu cầu công dân nộp, xuất trình giấy tờ đó để giải quyết đăng ký cư trú.</w:t>
      </w:r>
    </w:p>
    <w:p w14:paraId="08D26E3F" w14:textId="77777777" w:rsidR="00F606BF" w:rsidRPr="00CB610C" w:rsidRDefault="00F606BF" w:rsidP="001F59EE">
      <w:pPr>
        <w:pStyle w:val="NormalWeb"/>
        <w:shd w:val="clear" w:color="auto" w:fill="FFFFFF"/>
        <w:spacing w:before="0" w:after="120"/>
        <w:ind w:firstLine="720"/>
        <w:jc w:val="both"/>
        <w:rPr>
          <w:sz w:val="28"/>
          <w:szCs w:val="28"/>
        </w:rPr>
      </w:pPr>
      <w:r w:rsidRPr="00CB610C">
        <w:rPr>
          <w:sz w:val="28"/>
          <w:szCs w:val="28"/>
          <w:shd w:val="clear" w:color="auto" w:fill="FFFFFF"/>
        </w:rPr>
        <w:t>Việc thông báo về kết quả giải quyết thủ tục về cư trú được thực hiện dưới hình thức văn bản giấy hoặc văn bản điện tử, tin nhắn SMS.</w:t>
      </w:r>
    </w:p>
    <w:p w14:paraId="0BDC0EFA" w14:textId="77777777" w:rsidR="00F606BF" w:rsidRPr="00CB610C" w:rsidRDefault="00F606BF" w:rsidP="001F59EE">
      <w:pPr>
        <w:pStyle w:val="NormalWeb"/>
        <w:shd w:val="clear" w:color="auto" w:fill="FFFFFF"/>
        <w:spacing w:before="0" w:after="120"/>
        <w:ind w:firstLine="720"/>
        <w:jc w:val="both"/>
        <w:rPr>
          <w:sz w:val="28"/>
          <w:szCs w:val="28"/>
        </w:rPr>
      </w:pPr>
      <w:r w:rsidRPr="00CB610C">
        <w:rPr>
          <w:sz w:val="28"/>
          <w:szCs w:val="28"/>
          <w:shd w:val="clear" w:color="auto" w:fill="FFFFFF"/>
        </w:rPr>
        <w:t>Cơ quan đăng ký cư trú có quyền từ chối giải quyết thủ tục về cư trú và không hoàn trả lại lệ phí đối với trường hợp đã nộp lệ phí nếu phát hiện thông tin công dân kê khai không đúng sự thật hoặc giấy tờ, tài liệu công dân đã cung cấp để thực hiện thủ tục về cư trú bị tẩy xóa, sửa chữa, làm giả.</w:t>
      </w:r>
    </w:p>
    <w:p w14:paraId="1437471E" w14:textId="77777777" w:rsidR="00941AC4" w:rsidRPr="00CB610C" w:rsidRDefault="00941AC4" w:rsidP="001F59EE">
      <w:pPr>
        <w:tabs>
          <w:tab w:val="left" w:pos="567"/>
        </w:tabs>
        <w:spacing w:after="120" w:line="240" w:lineRule="auto"/>
        <w:rPr>
          <w:rFonts w:cs="Times New Roman"/>
          <w:b/>
          <w:szCs w:val="28"/>
        </w:rPr>
      </w:pPr>
      <w:r w:rsidRPr="00CB610C">
        <w:rPr>
          <w:rFonts w:cs="Times New Roman"/>
          <w:b/>
          <w:szCs w:val="28"/>
        </w:rPr>
        <w:tab/>
        <w:t>Kính thưa toàn thể nhân dân!</w:t>
      </w:r>
    </w:p>
    <w:p w14:paraId="27B00984" w14:textId="77777777" w:rsidR="00F606BF" w:rsidRPr="00CB610C" w:rsidRDefault="00813FB3" w:rsidP="001F59EE">
      <w:pPr>
        <w:spacing w:after="120" w:line="240" w:lineRule="auto"/>
        <w:jc w:val="both"/>
        <w:rPr>
          <w:szCs w:val="28"/>
        </w:rPr>
      </w:pPr>
      <w:r w:rsidRPr="00CB610C">
        <w:rPr>
          <w:szCs w:val="28"/>
          <w:shd w:val="clear" w:color="auto" w:fill="FFFFFF"/>
        </w:rPr>
        <w:tab/>
      </w:r>
      <w:r w:rsidR="00F606BF" w:rsidRPr="00CB610C">
        <w:rPr>
          <w:szCs w:val="28"/>
          <w:shd w:val="clear" w:color="auto" w:fill="FFFFFF"/>
        </w:rPr>
        <w:t>So với quy định trước đây, Thông tư số 66/2023/TT-BCA đã bổ sung hình thức yêu cầu xác nhận cư trú là yêu cầu qua ứng dụng VNeID hoặc yêu cầu qua dịch vụ công trực tuyến khác</w:t>
      </w:r>
      <w:r w:rsidR="00464CA5">
        <w:rPr>
          <w:szCs w:val="28"/>
          <w:shd w:val="clear" w:color="auto" w:fill="FFFFFF"/>
        </w:rPr>
        <w:t>.</w:t>
      </w:r>
      <w:r w:rsidR="00F606BF" w:rsidRPr="00CB610C">
        <w:rPr>
          <w:szCs w:val="28"/>
          <w:shd w:val="clear" w:color="auto" w:fill="FFFFFF"/>
        </w:rPr>
        <w:t xml:space="preserve"> </w:t>
      </w:r>
      <w:r w:rsidRPr="00CB610C">
        <w:rPr>
          <w:rFonts w:cs="Times New Roman"/>
          <w:szCs w:val="28"/>
          <w:lang w:val="vi-VN"/>
        </w:rPr>
        <w:t>Công dân có thể yêu cầu cơ quan đăng ký cư trú trong cả nước không phụ thuộc vào nơi cư trú của mình xác nhận thông tin về cư trú bằng hình thức yêu cầu trực tiếp tại trụ sở cơ quan đăng ký cư trú hoặc yêu cầu qua cổng dịch vụ công, ứng dụng VNeID hoặc dịch vụ công trực tuyến khác theo quy định của pháp luật.</w:t>
      </w:r>
      <w:r w:rsidR="000B246D" w:rsidRPr="00CB610C">
        <w:rPr>
          <w:rFonts w:cs="Times New Roman"/>
          <w:szCs w:val="28"/>
        </w:rPr>
        <w:t xml:space="preserve"> </w:t>
      </w:r>
      <w:r w:rsidR="00F606BF" w:rsidRPr="00CB610C">
        <w:rPr>
          <w:szCs w:val="28"/>
          <w:shd w:val="clear" w:color="auto" w:fill="FFFFFF"/>
        </w:rPr>
        <w:t>Đồng thời, quy định rõ ràng, cụ thể hơn nội dung xác nhận thông tin về cư trú</w:t>
      </w:r>
      <w:r w:rsidR="00F606BF" w:rsidRPr="00CB610C">
        <w:rPr>
          <w:spacing w:val="-2"/>
          <w:szCs w:val="28"/>
          <w:shd w:val="clear" w:color="auto" w:fill="FFFFFF"/>
          <w:lang w:val="vi-VN"/>
        </w:rPr>
        <w:t> bao gồm thông tin về nơi cư trú hiện tại, các nơi cư trú trước đây, thời gian sinh sống tại từng nơi cư trú, hình thức đăng ký cư trú và các thông tin về cư trú khác đang có trong Cơ sở dữ liệu về cư trú, Cơ sở dữ liệu quốc gia về dân cư</w:t>
      </w:r>
      <w:r w:rsidR="00F606BF" w:rsidRPr="00CB610C">
        <w:rPr>
          <w:szCs w:val="28"/>
          <w:shd w:val="clear" w:color="auto" w:fill="FFFFFF"/>
        </w:rPr>
        <w:t>. Tăng thời hạn của xác nhận thông tin về cư trú </w:t>
      </w:r>
      <w:r w:rsidR="00F606BF" w:rsidRPr="00CB610C">
        <w:rPr>
          <w:spacing w:val="-2"/>
          <w:szCs w:val="28"/>
          <w:shd w:val="clear" w:color="auto" w:fill="FFFFFF"/>
          <w:lang w:val="vi-VN"/>
        </w:rPr>
        <w:t>có giá trị sử dụng 01 năm kể từ ngày cấp. Trường hợp thông tin về cư trú của công dân có sự thay đổi, điều chỉnh và được cập nhật trong Cơ sở dữ liệu về cư trú thì xác nhận thông tin về cư trú hết giá trị sử dụng kể từ thời điểm thay đổi, điều chỉnh.</w:t>
      </w:r>
    </w:p>
    <w:p w14:paraId="2769C899" w14:textId="77777777" w:rsidR="00F606BF" w:rsidRPr="00CB610C" w:rsidRDefault="00F606BF" w:rsidP="001F59EE">
      <w:pPr>
        <w:pStyle w:val="NormalWeb"/>
        <w:shd w:val="clear" w:color="auto" w:fill="FFFFFF"/>
        <w:spacing w:before="0" w:after="120"/>
        <w:ind w:firstLine="720"/>
        <w:jc w:val="both"/>
        <w:rPr>
          <w:sz w:val="28"/>
          <w:szCs w:val="28"/>
        </w:rPr>
      </w:pPr>
      <w:r w:rsidRPr="00CB610C">
        <w:rPr>
          <w:sz w:val="28"/>
          <w:szCs w:val="28"/>
          <w:shd w:val="clear" w:color="auto" w:fill="FFFFFF"/>
        </w:rPr>
        <w:t>Bên cạnh đó, Thông tư này sửa đổi thông tin phản ánh về cư trú của công dân, hộ gia đình, cơ quan, tổ chức được tiếp nhận thông qua các hình thức dưới đây: (1) Trực tiếp tại cơ quan đăng ký cư trú; (2) Điện thoại, đường dây nóng do cơ quan đăng ký cư trú thông báo hoặc niêm yết; (3) Hòm thư góp ý, hộp thư điện tử do cơ quan đăng ký cư trú thông báo hoặc niêm yết; (4) Cổng thông tin điện tử Chính phủ, Cổng thông tin điện tử Bộ Công an, trang thông tin điện tử của Công an các đơn vị, địa phương; (5) Qua ứng dụng VNeID và các phương tiện thông tin đại chúng.</w:t>
      </w:r>
    </w:p>
    <w:p w14:paraId="20415F8A" w14:textId="77777777" w:rsidR="00F606BF" w:rsidRPr="00CB610C" w:rsidRDefault="00F606BF" w:rsidP="001F59EE">
      <w:pPr>
        <w:pStyle w:val="NormalWeb"/>
        <w:shd w:val="clear" w:color="auto" w:fill="FFFFFF"/>
        <w:spacing w:before="0" w:after="120"/>
        <w:ind w:firstLine="720"/>
        <w:jc w:val="both"/>
        <w:rPr>
          <w:sz w:val="28"/>
          <w:szCs w:val="28"/>
        </w:rPr>
      </w:pPr>
      <w:r w:rsidRPr="00CB610C">
        <w:rPr>
          <w:sz w:val="28"/>
          <w:szCs w:val="28"/>
          <w:shd w:val="clear" w:color="auto" w:fill="FFFFFF"/>
        </w:rPr>
        <w:lastRenderedPageBreak/>
        <w:t>Ngoài ra, Thông tư này đã sửa đổi khoản 3 và bổ sung khoản 4, khoản 5 vào Điều 9 đăng ký thường trú có yếu tố nước ngoài của Thông tư số 55/2021/TT-BCA. </w:t>
      </w:r>
      <w:r w:rsidRPr="00CB610C">
        <w:rPr>
          <w:sz w:val="28"/>
          <w:szCs w:val="28"/>
          <w:shd w:val="clear" w:color="auto" w:fill="FFFFFF"/>
          <w:lang w:val="en-GB"/>
        </w:rPr>
        <w:t>Cụ thể, người nước ngoài được nhập quốc tịch Việt Nam khi đăng ký thường trú lần đầu phải có Quyết định của Chủ tịch nước về việc cho nhập quốc tịch Việt Nam. Người Việt Nam định cư ở nước ngoài nhập cảnh bằng hộ chiếu Việt Nam thì trong hồ sơ đăng ký thường trú phải có hộ chiếu Việt Nam mà người đó đã sử dụng để nhập cảnh Việt Nam lần gần nhất.</w:t>
      </w:r>
    </w:p>
    <w:p w14:paraId="06FAEF54" w14:textId="77777777" w:rsidR="00F606BF" w:rsidRPr="00CB610C" w:rsidRDefault="00F606BF" w:rsidP="001F59EE">
      <w:pPr>
        <w:pStyle w:val="NormalWeb"/>
        <w:shd w:val="clear" w:color="auto" w:fill="FFFFFF"/>
        <w:spacing w:before="0" w:after="120"/>
        <w:ind w:firstLine="720"/>
        <w:jc w:val="both"/>
        <w:rPr>
          <w:sz w:val="28"/>
          <w:szCs w:val="28"/>
        </w:rPr>
      </w:pPr>
      <w:r w:rsidRPr="00CB610C">
        <w:rPr>
          <w:sz w:val="28"/>
          <w:szCs w:val="28"/>
          <w:shd w:val="clear" w:color="auto" w:fill="FFFFFF"/>
          <w:lang w:val="en-GB"/>
        </w:rPr>
        <w:t>Người Việt Nam định cư ở nước ngoài nhập cảnh vào Việt Nam lần gần nhất bằng hộ chiếu hoặc giấy tờ có giá trị đi lại quốc tế do nước ngoài cấp hoặc giấy tờ khác do cơ quan có thẩm quyền của Việt Nam cấp hoặc sử dụng hộ chiếu Việt Nam nhưng bị mất, hết hạn thì trong hồ sơ đăng ký thường trú phải có giấy tờ, tài liệu chứng minh có quốc tịch Việt Nam theo quy định của pháp luật Việt Nam về quốc tịch và xuất trình các giấy tờ dùng để nhập cảnh vào Việt Nam khi đăng ký thường trú để được cơ quan quản lý xuất, nhập cảnh Bộ Công an xem xét, cấp văn bản đồng ý cho giải quyết thường trú.</w:t>
      </w:r>
    </w:p>
    <w:p w14:paraId="63BC13D9" w14:textId="77777777" w:rsidR="00F606BF" w:rsidRPr="00CB610C" w:rsidRDefault="00F606BF" w:rsidP="001F59EE">
      <w:pPr>
        <w:pStyle w:val="NormalWeb"/>
        <w:shd w:val="clear" w:color="auto" w:fill="FFFFFF"/>
        <w:spacing w:before="0" w:after="120"/>
        <w:ind w:firstLine="720"/>
        <w:jc w:val="both"/>
        <w:rPr>
          <w:sz w:val="28"/>
          <w:szCs w:val="28"/>
        </w:rPr>
      </w:pPr>
      <w:r w:rsidRPr="00CB610C">
        <w:rPr>
          <w:sz w:val="28"/>
          <w:szCs w:val="28"/>
          <w:shd w:val="clear" w:color="auto" w:fill="FFFFFF"/>
          <w:lang w:val="en-GB"/>
        </w:rPr>
        <w:t>Cơ quan đăng ký cư trú có trách nhiệm chuyển đề nghị cấp văn bản đồng ý cho giải quyết thường trú đến cơ quan quản lý xuất, nhập cảnh Công an tỉnh, thành phố trực thuộc Trung ương nơi công dân đề nghị đăng ký thường trú (kèm hồ sơ đề nghị đăng ký thường trú) để kiểm tra, xác minh và đề nghị cơ quan quản lý xuất, nhập cảnh Bộ Công an xem xét cấp văn bản đồng ý cho giải quyết thường trú. Cơ quan quản lý xuất, nhập cảnh Bộ Công an có trách nhiệm xem xét, trả lời bằng văn bản theo đề nghị của cơ quan đăng ký cư trú.</w:t>
      </w:r>
    </w:p>
    <w:p w14:paraId="41525DB9" w14:textId="77777777" w:rsidR="00F606BF" w:rsidRPr="00CB610C" w:rsidRDefault="00F606BF" w:rsidP="001F59EE">
      <w:pPr>
        <w:pStyle w:val="NormalWeb"/>
        <w:shd w:val="clear" w:color="auto" w:fill="FFFFFF"/>
        <w:spacing w:before="0" w:after="120"/>
        <w:ind w:firstLine="720"/>
        <w:jc w:val="both"/>
        <w:rPr>
          <w:sz w:val="28"/>
          <w:szCs w:val="28"/>
        </w:rPr>
      </w:pPr>
      <w:r w:rsidRPr="00CB610C">
        <w:rPr>
          <w:sz w:val="28"/>
          <w:szCs w:val="28"/>
          <w:shd w:val="clear" w:color="auto" w:fill="FFFFFF"/>
          <w:lang w:val="en-GB"/>
        </w:rPr>
        <w:t>Cơ quan đăng ký cư trú có trách nhiệm thông báo cho người Việt Nam định cư ở nước ngoài đã được giải quyết đăng ký thường trú biết về việc hộ chiếu hoặc giấy tờ có giá trị đi lại quốc tế do cơ quan có thẩm quyền của nước ngoài cấp không được tiếp tục sử dụng để xuất, nhập cảnh Việt Nam và nộp lại các giấy tờ có giá trị xuất, nhập cảnh do cơ quan có thẩm quyền của Việt Nam cấp cho cơ quan quản lý xuất, nhập cảnh của Công an tỉnh, thành phố trực thuộc Trung ương để thu hồi, hủy bỏ giá trị sử dụng.</w:t>
      </w:r>
    </w:p>
    <w:p w14:paraId="0FE25FA5" w14:textId="77777777" w:rsidR="00E66E0D" w:rsidRPr="00CB610C" w:rsidRDefault="00A31CE1" w:rsidP="001F59EE">
      <w:pPr>
        <w:pStyle w:val="ListParagraph"/>
        <w:spacing w:after="120" w:line="240" w:lineRule="auto"/>
        <w:ind w:left="0" w:firstLine="567"/>
        <w:jc w:val="both"/>
        <w:rPr>
          <w:rFonts w:cs="Times New Roman"/>
          <w:b/>
          <w:szCs w:val="28"/>
        </w:rPr>
      </w:pPr>
      <w:r w:rsidRPr="00CB610C">
        <w:rPr>
          <w:rFonts w:cs="Times New Roman"/>
          <w:b/>
          <w:szCs w:val="28"/>
        </w:rPr>
        <w:t>Kính thưa toàn thể</w:t>
      </w:r>
      <w:r w:rsidR="00EC2F5B" w:rsidRPr="00CB610C">
        <w:rPr>
          <w:rFonts w:cs="Times New Roman"/>
          <w:b/>
          <w:szCs w:val="28"/>
        </w:rPr>
        <w:t xml:space="preserve"> nhân dân</w:t>
      </w:r>
      <w:r w:rsidRPr="00CB610C">
        <w:rPr>
          <w:rFonts w:cs="Times New Roman"/>
          <w:b/>
          <w:szCs w:val="28"/>
        </w:rPr>
        <w:t>!</w:t>
      </w:r>
    </w:p>
    <w:p w14:paraId="7A7C03D2" w14:textId="77777777" w:rsidR="00F827AD" w:rsidRPr="00CB610C" w:rsidRDefault="00066630" w:rsidP="001F59EE">
      <w:pPr>
        <w:pStyle w:val="ListParagraph"/>
        <w:spacing w:after="120" w:line="240" w:lineRule="auto"/>
        <w:ind w:left="0" w:firstLine="567"/>
        <w:jc w:val="both"/>
        <w:rPr>
          <w:rFonts w:cs="Times New Roman"/>
          <w:szCs w:val="28"/>
          <w:highlight w:val="white"/>
          <w:lang w:val="de-DE"/>
        </w:rPr>
      </w:pPr>
      <w:r w:rsidRPr="00066630">
        <w:rPr>
          <w:rStyle w:val="Strong"/>
          <w:rFonts w:cs="Times New Roman"/>
          <w:b w:val="0"/>
          <w:szCs w:val="28"/>
          <w:shd w:val="clear" w:color="auto" w:fill="FFFFFF"/>
        </w:rPr>
        <w:t>Thông tư số 66/2023/TT-BCA</w:t>
      </w:r>
      <w:r w:rsidR="00E66E0D" w:rsidRPr="00CB610C">
        <w:rPr>
          <w:rFonts w:cs="Times New Roman"/>
          <w:b/>
          <w:szCs w:val="28"/>
        </w:rPr>
        <w:t xml:space="preserve"> </w:t>
      </w:r>
      <w:r>
        <w:rPr>
          <w:rFonts w:cs="Times New Roman"/>
          <w:szCs w:val="28"/>
          <w:highlight w:val="white"/>
        </w:rPr>
        <w:t>là văn bản</w:t>
      </w:r>
      <w:r w:rsidR="00E66E0D" w:rsidRPr="00CB610C">
        <w:rPr>
          <w:rFonts w:cs="Times New Roman"/>
          <w:szCs w:val="28"/>
          <w:highlight w:val="white"/>
        </w:rPr>
        <w:t xml:space="preserve"> rất quan trọng, bảo đảm tốt hơn nữa quyền tự do cư trú của công dân; tăng cường quản lý cư trú, quản lý dân cư, góp phần tăng cường hiệu lực, hiệu quả quản lý nhà nước về an ninh, trật tự</w:t>
      </w:r>
      <w:r w:rsidR="00E66E0D" w:rsidRPr="00CB610C">
        <w:rPr>
          <w:rFonts w:cs="Times New Roman"/>
          <w:szCs w:val="28"/>
          <w:highlight w:val="white"/>
          <w:lang w:val="vi-VN"/>
        </w:rPr>
        <w:t xml:space="preserve"> trong tình hình mới</w:t>
      </w:r>
      <w:r w:rsidR="00E66E0D" w:rsidRPr="00CB610C">
        <w:rPr>
          <w:rFonts w:cs="Times New Roman"/>
          <w:szCs w:val="28"/>
          <w:highlight w:val="white"/>
        </w:rPr>
        <w:t>; giảm thủ tục hành chính, giấy tờ công dân liên quan đến đăng ký, quản lý cư trú và đổi mới phương thức quả</w:t>
      </w:r>
      <w:r w:rsidR="00AF4C99">
        <w:rPr>
          <w:rFonts w:cs="Times New Roman"/>
          <w:szCs w:val="28"/>
          <w:highlight w:val="white"/>
        </w:rPr>
        <w:t>n lý cư trú theo</w:t>
      </w:r>
      <w:r w:rsidR="00E66E0D" w:rsidRPr="00CB610C">
        <w:rPr>
          <w:rFonts w:cs="Times New Roman"/>
          <w:szCs w:val="28"/>
        </w:rPr>
        <w:t xml:space="preserve"> </w:t>
      </w:r>
      <w:r w:rsidR="00AF4C99" w:rsidRPr="00CB610C">
        <w:rPr>
          <w:rFonts w:cs="Times New Roman"/>
          <w:szCs w:val="28"/>
        </w:rPr>
        <w:t>Luật Cư trú năm 2020</w:t>
      </w:r>
      <w:r w:rsidR="00AF4C99">
        <w:rPr>
          <w:rFonts w:cs="Times New Roman"/>
          <w:szCs w:val="28"/>
        </w:rPr>
        <w:t xml:space="preserve">. </w:t>
      </w:r>
      <w:r w:rsidR="00026383" w:rsidRPr="00CB610C">
        <w:rPr>
          <w:rFonts w:cs="Times New Roman"/>
          <w:szCs w:val="28"/>
        </w:rPr>
        <w:t>Để</w:t>
      </w:r>
      <w:r w:rsidR="00CD3D0C" w:rsidRPr="00CB610C">
        <w:rPr>
          <w:rFonts w:cs="Times New Roman"/>
          <w:szCs w:val="28"/>
        </w:rPr>
        <w:t xml:space="preserve"> </w:t>
      </w:r>
      <w:r w:rsidR="00BE0D70" w:rsidRPr="00CB610C">
        <w:rPr>
          <w:rFonts w:cs="Times New Roman"/>
          <w:szCs w:val="28"/>
        </w:rPr>
        <w:t>đảm bảo quyền và lợi ích hợp pháp của công dân trong hoạt động cư trú đề nghị toàn thể</w:t>
      </w:r>
      <w:r w:rsidR="00BF59AE" w:rsidRPr="00CB610C">
        <w:rPr>
          <w:rFonts w:cs="Times New Roman"/>
          <w:szCs w:val="28"/>
        </w:rPr>
        <w:t xml:space="preserve"> cán bộ, đảng viên và</w:t>
      </w:r>
      <w:r w:rsidR="00BE0D70" w:rsidRPr="00CB610C">
        <w:rPr>
          <w:rFonts w:cs="Times New Roman"/>
          <w:szCs w:val="28"/>
        </w:rPr>
        <w:t xml:space="preserve"> nhân dân nghiên cứu, nắm vững các quy định về đăng ký, quản lý theo </w:t>
      </w:r>
      <w:r w:rsidR="00CD3D0C" w:rsidRPr="00CB610C">
        <w:rPr>
          <w:rFonts w:cs="Times New Roman"/>
          <w:szCs w:val="28"/>
        </w:rPr>
        <w:t>L</w:t>
      </w:r>
      <w:r w:rsidR="00026383" w:rsidRPr="00CB610C">
        <w:rPr>
          <w:rFonts w:cs="Times New Roman"/>
          <w:szCs w:val="28"/>
        </w:rPr>
        <w:t>uật Cư trú năm 2020</w:t>
      </w:r>
      <w:r w:rsidR="003905F8">
        <w:rPr>
          <w:rFonts w:cs="Times New Roman"/>
          <w:szCs w:val="28"/>
        </w:rPr>
        <w:t xml:space="preserve">, </w:t>
      </w:r>
      <w:r w:rsidR="00DF6260" w:rsidRPr="00066630">
        <w:rPr>
          <w:rStyle w:val="Strong"/>
          <w:rFonts w:cs="Times New Roman"/>
          <w:b w:val="0"/>
          <w:szCs w:val="28"/>
          <w:shd w:val="clear" w:color="auto" w:fill="FFFFFF"/>
        </w:rPr>
        <w:t>Thông tư số 66/2023/TT-BCA</w:t>
      </w:r>
      <w:r w:rsidR="00DF6260" w:rsidRPr="00CB610C">
        <w:rPr>
          <w:rFonts w:cs="Times New Roman"/>
          <w:b/>
          <w:szCs w:val="28"/>
        </w:rPr>
        <w:t xml:space="preserve"> </w:t>
      </w:r>
      <w:r w:rsidR="00BE0D70" w:rsidRPr="00CB610C">
        <w:rPr>
          <w:rFonts w:cs="Times New Roman"/>
          <w:szCs w:val="28"/>
        </w:rPr>
        <w:t>và các văn bản hướng dẫn thi hành./.</w:t>
      </w:r>
    </w:p>
    <w:p w14:paraId="09B571A5" w14:textId="77777777" w:rsidR="00E54EC9" w:rsidRPr="00CB610C" w:rsidRDefault="009A7661" w:rsidP="009E09D0">
      <w:pPr>
        <w:pStyle w:val="ListParagraph"/>
        <w:ind w:left="0" w:firstLine="567"/>
        <w:jc w:val="both"/>
        <w:rPr>
          <w:rFonts w:cs="Times New Roman"/>
          <w:b/>
          <w:szCs w:val="28"/>
          <w:lang w:val="vi-VN"/>
        </w:rPr>
      </w:pPr>
      <w:r w:rsidRPr="00CB610C">
        <w:rPr>
          <w:rFonts w:cs="Times New Roman"/>
          <w:szCs w:val="28"/>
        </w:rPr>
        <w:t xml:space="preserve">                              </w:t>
      </w:r>
      <w:r w:rsidR="00E910A4" w:rsidRPr="00CB610C">
        <w:rPr>
          <w:rFonts w:cs="Times New Roman"/>
          <w:szCs w:val="28"/>
        </w:rPr>
        <w:t xml:space="preserve"> </w:t>
      </w:r>
      <w:r w:rsidR="00E66E0D" w:rsidRPr="00CB610C">
        <w:rPr>
          <w:rFonts w:cs="Times New Roman"/>
          <w:szCs w:val="28"/>
        </w:rPr>
        <w:t xml:space="preserve">                        </w:t>
      </w:r>
      <w:r w:rsidR="00E910A4" w:rsidRPr="00CB610C">
        <w:rPr>
          <w:rFonts w:cs="Times New Roman"/>
          <w:szCs w:val="28"/>
        </w:rPr>
        <w:t xml:space="preserve"> </w:t>
      </w:r>
      <w:r w:rsidR="00E54EC9" w:rsidRPr="00CB610C">
        <w:rPr>
          <w:rFonts w:cs="Times New Roman"/>
          <w:b/>
          <w:szCs w:val="28"/>
        </w:rPr>
        <w:t>CÔNG AN THÀNH PHỐ TAM ĐIỆP</w:t>
      </w:r>
    </w:p>
    <w:p w14:paraId="10D58A15" w14:textId="77777777" w:rsidR="00B22113" w:rsidRPr="00CB610C" w:rsidRDefault="00B22113" w:rsidP="009E09D0">
      <w:pPr>
        <w:pStyle w:val="ListParagraph"/>
        <w:ind w:left="0" w:firstLine="567"/>
        <w:jc w:val="both"/>
        <w:rPr>
          <w:rFonts w:cs="Times New Roman"/>
          <w:szCs w:val="28"/>
        </w:rPr>
      </w:pPr>
    </w:p>
    <w:sectPr w:rsidR="00B22113" w:rsidRPr="00CB610C" w:rsidSect="00670406">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0534" w14:textId="77777777" w:rsidR="00670406" w:rsidRDefault="00670406" w:rsidP="00471F14">
      <w:pPr>
        <w:spacing w:after="0" w:line="240" w:lineRule="auto"/>
      </w:pPr>
      <w:r>
        <w:separator/>
      </w:r>
    </w:p>
  </w:endnote>
  <w:endnote w:type="continuationSeparator" w:id="0">
    <w:p w14:paraId="7A9FD5F6" w14:textId="77777777" w:rsidR="00670406" w:rsidRDefault="00670406" w:rsidP="00471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9829" w14:textId="77777777" w:rsidR="00670406" w:rsidRDefault="00670406" w:rsidP="00471F14">
      <w:pPr>
        <w:spacing w:after="0" w:line="240" w:lineRule="auto"/>
      </w:pPr>
      <w:r>
        <w:separator/>
      </w:r>
    </w:p>
  </w:footnote>
  <w:footnote w:type="continuationSeparator" w:id="0">
    <w:p w14:paraId="63C88672" w14:textId="77777777" w:rsidR="00670406" w:rsidRDefault="00670406" w:rsidP="00471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5269"/>
    <w:multiLevelType w:val="hybridMultilevel"/>
    <w:tmpl w:val="1CD44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B6787"/>
    <w:multiLevelType w:val="hybridMultilevel"/>
    <w:tmpl w:val="D6BA520A"/>
    <w:lvl w:ilvl="0" w:tplc="B194254A">
      <w:start w:val="1"/>
      <w:numFmt w:val="lowerLetter"/>
      <w:lvlText w:val="%1)"/>
      <w:lvlJc w:val="left"/>
      <w:pPr>
        <w:tabs>
          <w:tab w:val="num" w:pos="720"/>
        </w:tabs>
        <w:ind w:left="720" w:hanging="360"/>
      </w:pPr>
    </w:lvl>
    <w:lvl w:ilvl="1" w:tplc="EF5C600E" w:tentative="1">
      <w:start w:val="1"/>
      <w:numFmt w:val="lowerLetter"/>
      <w:lvlText w:val="%2)"/>
      <w:lvlJc w:val="left"/>
      <w:pPr>
        <w:tabs>
          <w:tab w:val="num" w:pos="1440"/>
        </w:tabs>
        <w:ind w:left="1440" w:hanging="360"/>
      </w:pPr>
    </w:lvl>
    <w:lvl w:ilvl="2" w:tplc="4D0063BA" w:tentative="1">
      <w:start w:val="1"/>
      <w:numFmt w:val="lowerLetter"/>
      <w:lvlText w:val="%3)"/>
      <w:lvlJc w:val="left"/>
      <w:pPr>
        <w:tabs>
          <w:tab w:val="num" w:pos="2160"/>
        </w:tabs>
        <w:ind w:left="2160" w:hanging="360"/>
      </w:pPr>
    </w:lvl>
    <w:lvl w:ilvl="3" w:tplc="5BC0636A" w:tentative="1">
      <w:start w:val="1"/>
      <w:numFmt w:val="lowerLetter"/>
      <w:lvlText w:val="%4)"/>
      <w:lvlJc w:val="left"/>
      <w:pPr>
        <w:tabs>
          <w:tab w:val="num" w:pos="2880"/>
        </w:tabs>
        <w:ind w:left="2880" w:hanging="360"/>
      </w:pPr>
    </w:lvl>
    <w:lvl w:ilvl="4" w:tplc="5082F2CE" w:tentative="1">
      <w:start w:val="1"/>
      <w:numFmt w:val="lowerLetter"/>
      <w:lvlText w:val="%5)"/>
      <w:lvlJc w:val="left"/>
      <w:pPr>
        <w:tabs>
          <w:tab w:val="num" w:pos="3600"/>
        </w:tabs>
        <w:ind w:left="3600" w:hanging="360"/>
      </w:pPr>
    </w:lvl>
    <w:lvl w:ilvl="5" w:tplc="57ACE552" w:tentative="1">
      <w:start w:val="1"/>
      <w:numFmt w:val="lowerLetter"/>
      <w:lvlText w:val="%6)"/>
      <w:lvlJc w:val="left"/>
      <w:pPr>
        <w:tabs>
          <w:tab w:val="num" w:pos="4320"/>
        </w:tabs>
        <w:ind w:left="4320" w:hanging="360"/>
      </w:pPr>
    </w:lvl>
    <w:lvl w:ilvl="6" w:tplc="1186A0DE" w:tentative="1">
      <w:start w:val="1"/>
      <w:numFmt w:val="lowerLetter"/>
      <w:lvlText w:val="%7)"/>
      <w:lvlJc w:val="left"/>
      <w:pPr>
        <w:tabs>
          <w:tab w:val="num" w:pos="5040"/>
        </w:tabs>
        <w:ind w:left="5040" w:hanging="360"/>
      </w:pPr>
    </w:lvl>
    <w:lvl w:ilvl="7" w:tplc="F8EAAAAE" w:tentative="1">
      <w:start w:val="1"/>
      <w:numFmt w:val="lowerLetter"/>
      <w:lvlText w:val="%8)"/>
      <w:lvlJc w:val="left"/>
      <w:pPr>
        <w:tabs>
          <w:tab w:val="num" w:pos="5760"/>
        </w:tabs>
        <w:ind w:left="5760" w:hanging="360"/>
      </w:pPr>
    </w:lvl>
    <w:lvl w:ilvl="8" w:tplc="874C196C" w:tentative="1">
      <w:start w:val="1"/>
      <w:numFmt w:val="lowerLetter"/>
      <w:lvlText w:val="%9)"/>
      <w:lvlJc w:val="left"/>
      <w:pPr>
        <w:tabs>
          <w:tab w:val="num" w:pos="6480"/>
        </w:tabs>
        <w:ind w:left="6480" w:hanging="360"/>
      </w:pPr>
    </w:lvl>
  </w:abstractNum>
  <w:abstractNum w:abstractNumId="2" w15:restartNumberingAfterBreak="0">
    <w:nsid w:val="19760BB7"/>
    <w:multiLevelType w:val="hybridMultilevel"/>
    <w:tmpl w:val="AF226288"/>
    <w:lvl w:ilvl="0" w:tplc="0409000F">
      <w:start w:val="1"/>
      <w:numFmt w:val="decimal"/>
      <w:lvlText w:val="%1."/>
      <w:lvlJc w:val="left"/>
      <w:pPr>
        <w:ind w:left="4046" w:hanging="360"/>
      </w:pPr>
      <w:rPr>
        <w:rFonts w:hint="default"/>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3" w15:restartNumberingAfterBreak="0">
    <w:nsid w:val="365B6C86"/>
    <w:multiLevelType w:val="hybridMultilevel"/>
    <w:tmpl w:val="DF460CEA"/>
    <w:lvl w:ilvl="0" w:tplc="57AE4454">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15:restartNumberingAfterBreak="0">
    <w:nsid w:val="49CD0803"/>
    <w:multiLevelType w:val="hybridMultilevel"/>
    <w:tmpl w:val="09A8D08E"/>
    <w:lvl w:ilvl="0" w:tplc="6102F4A8">
      <w:start w:val="1"/>
      <w:numFmt w:val="lowerLetter"/>
      <w:lvlText w:val="%1)"/>
      <w:lvlJc w:val="left"/>
      <w:pPr>
        <w:tabs>
          <w:tab w:val="num" w:pos="720"/>
        </w:tabs>
        <w:ind w:left="720" w:hanging="360"/>
      </w:pPr>
    </w:lvl>
    <w:lvl w:ilvl="1" w:tplc="7EC24776" w:tentative="1">
      <w:start w:val="1"/>
      <w:numFmt w:val="lowerLetter"/>
      <w:lvlText w:val="%2)"/>
      <w:lvlJc w:val="left"/>
      <w:pPr>
        <w:tabs>
          <w:tab w:val="num" w:pos="1440"/>
        </w:tabs>
        <w:ind w:left="1440" w:hanging="360"/>
      </w:pPr>
    </w:lvl>
    <w:lvl w:ilvl="2" w:tplc="D7BE29BA" w:tentative="1">
      <w:start w:val="1"/>
      <w:numFmt w:val="lowerLetter"/>
      <w:lvlText w:val="%3)"/>
      <w:lvlJc w:val="left"/>
      <w:pPr>
        <w:tabs>
          <w:tab w:val="num" w:pos="2160"/>
        </w:tabs>
        <w:ind w:left="2160" w:hanging="360"/>
      </w:pPr>
    </w:lvl>
    <w:lvl w:ilvl="3" w:tplc="247C2590" w:tentative="1">
      <w:start w:val="1"/>
      <w:numFmt w:val="lowerLetter"/>
      <w:lvlText w:val="%4)"/>
      <w:lvlJc w:val="left"/>
      <w:pPr>
        <w:tabs>
          <w:tab w:val="num" w:pos="2880"/>
        </w:tabs>
        <w:ind w:left="2880" w:hanging="360"/>
      </w:pPr>
    </w:lvl>
    <w:lvl w:ilvl="4" w:tplc="4EBC1130" w:tentative="1">
      <w:start w:val="1"/>
      <w:numFmt w:val="lowerLetter"/>
      <w:lvlText w:val="%5)"/>
      <w:lvlJc w:val="left"/>
      <w:pPr>
        <w:tabs>
          <w:tab w:val="num" w:pos="3600"/>
        </w:tabs>
        <w:ind w:left="3600" w:hanging="360"/>
      </w:pPr>
    </w:lvl>
    <w:lvl w:ilvl="5" w:tplc="CC767758" w:tentative="1">
      <w:start w:val="1"/>
      <w:numFmt w:val="lowerLetter"/>
      <w:lvlText w:val="%6)"/>
      <w:lvlJc w:val="left"/>
      <w:pPr>
        <w:tabs>
          <w:tab w:val="num" w:pos="4320"/>
        </w:tabs>
        <w:ind w:left="4320" w:hanging="360"/>
      </w:pPr>
    </w:lvl>
    <w:lvl w:ilvl="6" w:tplc="C96001B6" w:tentative="1">
      <w:start w:val="1"/>
      <w:numFmt w:val="lowerLetter"/>
      <w:lvlText w:val="%7)"/>
      <w:lvlJc w:val="left"/>
      <w:pPr>
        <w:tabs>
          <w:tab w:val="num" w:pos="5040"/>
        </w:tabs>
        <w:ind w:left="5040" w:hanging="360"/>
      </w:pPr>
    </w:lvl>
    <w:lvl w:ilvl="7" w:tplc="22D230BC" w:tentative="1">
      <w:start w:val="1"/>
      <w:numFmt w:val="lowerLetter"/>
      <w:lvlText w:val="%8)"/>
      <w:lvlJc w:val="left"/>
      <w:pPr>
        <w:tabs>
          <w:tab w:val="num" w:pos="5760"/>
        </w:tabs>
        <w:ind w:left="5760" w:hanging="360"/>
      </w:pPr>
    </w:lvl>
    <w:lvl w:ilvl="8" w:tplc="13DE89A8" w:tentative="1">
      <w:start w:val="1"/>
      <w:numFmt w:val="lowerLetter"/>
      <w:lvlText w:val="%9)"/>
      <w:lvlJc w:val="left"/>
      <w:pPr>
        <w:tabs>
          <w:tab w:val="num" w:pos="6480"/>
        </w:tabs>
        <w:ind w:left="6480" w:hanging="360"/>
      </w:pPr>
    </w:lvl>
  </w:abstractNum>
  <w:abstractNum w:abstractNumId="5" w15:restartNumberingAfterBreak="0">
    <w:nsid w:val="6CF52EF2"/>
    <w:multiLevelType w:val="hybridMultilevel"/>
    <w:tmpl w:val="3954AC26"/>
    <w:lvl w:ilvl="0" w:tplc="8668E8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32023">
    <w:abstractNumId w:val="5"/>
  </w:num>
  <w:num w:numId="2" w16cid:durableId="348723730">
    <w:abstractNumId w:val="2"/>
  </w:num>
  <w:num w:numId="3" w16cid:durableId="1677613877">
    <w:abstractNumId w:val="4"/>
  </w:num>
  <w:num w:numId="4" w16cid:durableId="1114397511">
    <w:abstractNumId w:val="1"/>
  </w:num>
  <w:num w:numId="5" w16cid:durableId="1973898097">
    <w:abstractNumId w:val="3"/>
  </w:num>
  <w:num w:numId="6" w16cid:durableId="104853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F2"/>
    <w:rsid w:val="00005CBD"/>
    <w:rsid w:val="00005EDD"/>
    <w:rsid w:val="00026383"/>
    <w:rsid w:val="00031D9F"/>
    <w:rsid w:val="0004092C"/>
    <w:rsid w:val="00065DC0"/>
    <w:rsid w:val="00066630"/>
    <w:rsid w:val="000801D4"/>
    <w:rsid w:val="00095607"/>
    <w:rsid w:val="000B246D"/>
    <w:rsid w:val="000B5FBF"/>
    <w:rsid w:val="000B69F9"/>
    <w:rsid w:val="000B7955"/>
    <w:rsid w:val="000D0368"/>
    <w:rsid w:val="000D2174"/>
    <w:rsid w:val="000F2719"/>
    <w:rsid w:val="001017D7"/>
    <w:rsid w:val="001052F3"/>
    <w:rsid w:val="001252BD"/>
    <w:rsid w:val="00162FBA"/>
    <w:rsid w:val="00165C33"/>
    <w:rsid w:val="001767B1"/>
    <w:rsid w:val="001A6ABE"/>
    <w:rsid w:val="001B1A3E"/>
    <w:rsid w:val="001F4274"/>
    <w:rsid w:val="001F59EE"/>
    <w:rsid w:val="001F6A1D"/>
    <w:rsid w:val="00213EF8"/>
    <w:rsid w:val="0026197C"/>
    <w:rsid w:val="00275611"/>
    <w:rsid w:val="002B5153"/>
    <w:rsid w:val="002D6508"/>
    <w:rsid w:val="002D6B2E"/>
    <w:rsid w:val="002F5D8F"/>
    <w:rsid w:val="00345F2E"/>
    <w:rsid w:val="003747C0"/>
    <w:rsid w:val="003821EB"/>
    <w:rsid w:val="003860F1"/>
    <w:rsid w:val="003905F8"/>
    <w:rsid w:val="003C10FF"/>
    <w:rsid w:val="003C5FA7"/>
    <w:rsid w:val="003D0649"/>
    <w:rsid w:val="003E030A"/>
    <w:rsid w:val="004144CC"/>
    <w:rsid w:val="00446856"/>
    <w:rsid w:val="00464CA5"/>
    <w:rsid w:val="00471F14"/>
    <w:rsid w:val="00490989"/>
    <w:rsid w:val="00493480"/>
    <w:rsid w:val="00502C80"/>
    <w:rsid w:val="005452AD"/>
    <w:rsid w:val="00545516"/>
    <w:rsid w:val="00566FA4"/>
    <w:rsid w:val="005733F8"/>
    <w:rsid w:val="005800B1"/>
    <w:rsid w:val="005830F8"/>
    <w:rsid w:val="005E11E3"/>
    <w:rsid w:val="005F0E0A"/>
    <w:rsid w:val="006041DB"/>
    <w:rsid w:val="00670406"/>
    <w:rsid w:val="00692C33"/>
    <w:rsid w:val="00693A44"/>
    <w:rsid w:val="00697280"/>
    <w:rsid w:val="00697378"/>
    <w:rsid w:val="006B7E61"/>
    <w:rsid w:val="006D0CD3"/>
    <w:rsid w:val="006D3987"/>
    <w:rsid w:val="006E2F0D"/>
    <w:rsid w:val="006F109A"/>
    <w:rsid w:val="007044BE"/>
    <w:rsid w:val="00706A8B"/>
    <w:rsid w:val="00730077"/>
    <w:rsid w:val="007330F2"/>
    <w:rsid w:val="00733CAD"/>
    <w:rsid w:val="007356F4"/>
    <w:rsid w:val="00754434"/>
    <w:rsid w:val="00774F4A"/>
    <w:rsid w:val="007A58C7"/>
    <w:rsid w:val="007B33EE"/>
    <w:rsid w:val="007C6094"/>
    <w:rsid w:val="007C6878"/>
    <w:rsid w:val="007E08BE"/>
    <w:rsid w:val="00813FB3"/>
    <w:rsid w:val="00835A46"/>
    <w:rsid w:val="00835AB9"/>
    <w:rsid w:val="008452FA"/>
    <w:rsid w:val="00887335"/>
    <w:rsid w:val="008A6988"/>
    <w:rsid w:val="008C6807"/>
    <w:rsid w:val="008C6BF8"/>
    <w:rsid w:val="008E5AA6"/>
    <w:rsid w:val="00934BC4"/>
    <w:rsid w:val="0094046A"/>
    <w:rsid w:val="00941AC4"/>
    <w:rsid w:val="00945F71"/>
    <w:rsid w:val="00946410"/>
    <w:rsid w:val="009558FB"/>
    <w:rsid w:val="00955E03"/>
    <w:rsid w:val="0098427F"/>
    <w:rsid w:val="009A7661"/>
    <w:rsid w:val="009E09D0"/>
    <w:rsid w:val="00A1504E"/>
    <w:rsid w:val="00A31CE1"/>
    <w:rsid w:val="00A44CD1"/>
    <w:rsid w:val="00A70449"/>
    <w:rsid w:val="00A72243"/>
    <w:rsid w:val="00AA4334"/>
    <w:rsid w:val="00AB08C7"/>
    <w:rsid w:val="00AE6E40"/>
    <w:rsid w:val="00AF1824"/>
    <w:rsid w:val="00AF4C99"/>
    <w:rsid w:val="00AF57D5"/>
    <w:rsid w:val="00B22113"/>
    <w:rsid w:val="00B300F4"/>
    <w:rsid w:val="00B664C7"/>
    <w:rsid w:val="00B8669D"/>
    <w:rsid w:val="00B91C72"/>
    <w:rsid w:val="00B923EE"/>
    <w:rsid w:val="00BD325C"/>
    <w:rsid w:val="00BE0D70"/>
    <w:rsid w:val="00BE6285"/>
    <w:rsid w:val="00BF59AE"/>
    <w:rsid w:val="00C0080B"/>
    <w:rsid w:val="00C250A8"/>
    <w:rsid w:val="00C33D38"/>
    <w:rsid w:val="00C454DB"/>
    <w:rsid w:val="00C74203"/>
    <w:rsid w:val="00CA0C38"/>
    <w:rsid w:val="00CB610C"/>
    <w:rsid w:val="00CD1E26"/>
    <w:rsid w:val="00CD3D0C"/>
    <w:rsid w:val="00D07D68"/>
    <w:rsid w:val="00D20126"/>
    <w:rsid w:val="00D20CA0"/>
    <w:rsid w:val="00D21C40"/>
    <w:rsid w:val="00D21F85"/>
    <w:rsid w:val="00D377C5"/>
    <w:rsid w:val="00D42204"/>
    <w:rsid w:val="00D651A1"/>
    <w:rsid w:val="00D847AD"/>
    <w:rsid w:val="00D86A1E"/>
    <w:rsid w:val="00DA3673"/>
    <w:rsid w:val="00DB361C"/>
    <w:rsid w:val="00DF6260"/>
    <w:rsid w:val="00DF7D66"/>
    <w:rsid w:val="00E05398"/>
    <w:rsid w:val="00E1230A"/>
    <w:rsid w:val="00E2242C"/>
    <w:rsid w:val="00E370EF"/>
    <w:rsid w:val="00E50767"/>
    <w:rsid w:val="00E54EC9"/>
    <w:rsid w:val="00E66E0D"/>
    <w:rsid w:val="00E72784"/>
    <w:rsid w:val="00E910A4"/>
    <w:rsid w:val="00E916A7"/>
    <w:rsid w:val="00EC2F5B"/>
    <w:rsid w:val="00EC78B8"/>
    <w:rsid w:val="00EE69D6"/>
    <w:rsid w:val="00F01E69"/>
    <w:rsid w:val="00F06E83"/>
    <w:rsid w:val="00F139BF"/>
    <w:rsid w:val="00F159AC"/>
    <w:rsid w:val="00F179AA"/>
    <w:rsid w:val="00F341C2"/>
    <w:rsid w:val="00F606BF"/>
    <w:rsid w:val="00F6441F"/>
    <w:rsid w:val="00F827AD"/>
    <w:rsid w:val="00FA6ACB"/>
    <w:rsid w:val="00FB5EC9"/>
    <w:rsid w:val="00FC6091"/>
    <w:rsid w:val="00FE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AA3D"/>
  <w15:chartTrackingRefBased/>
  <w15:docId w15:val="{E783C5DB-4B99-4105-BB66-A8F41595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508"/>
    <w:pPr>
      <w:ind w:left="720"/>
      <w:contextualSpacing/>
    </w:pPr>
  </w:style>
  <w:style w:type="paragraph" w:styleId="BalloonText">
    <w:name w:val="Balloon Text"/>
    <w:basedOn w:val="Normal"/>
    <w:link w:val="BalloonTextChar"/>
    <w:uiPriority w:val="99"/>
    <w:semiHidden/>
    <w:unhideWhenUsed/>
    <w:rsid w:val="009E0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9D0"/>
    <w:rPr>
      <w:rFonts w:ascii="Segoe UI" w:hAnsi="Segoe UI" w:cs="Segoe UI"/>
      <w:sz w:val="18"/>
      <w:szCs w:val="18"/>
    </w:rPr>
  </w:style>
  <w:style w:type="paragraph" w:styleId="BodyText">
    <w:name w:val="Body Text"/>
    <w:basedOn w:val="Normal"/>
    <w:link w:val="BodyTextChar"/>
    <w:unhideWhenUsed/>
    <w:rsid w:val="000B5FBF"/>
    <w:pPr>
      <w:spacing w:after="0" w:line="240" w:lineRule="auto"/>
      <w:jc w:val="both"/>
    </w:pPr>
    <w:rPr>
      <w:rFonts w:ascii=".VnTime" w:eastAsia="Times New Roman" w:hAnsi=".VnTime" w:cs="Times New Roman"/>
      <w:szCs w:val="20"/>
      <w:lang w:val="x-none" w:eastAsia="x-none"/>
    </w:rPr>
  </w:style>
  <w:style w:type="character" w:customStyle="1" w:styleId="BodyTextChar">
    <w:name w:val="Body Text Char"/>
    <w:basedOn w:val="DefaultParagraphFont"/>
    <w:link w:val="BodyText"/>
    <w:rsid w:val="000B5FBF"/>
    <w:rPr>
      <w:rFonts w:ascii=".VnTime" w:eastAsia="Times New Roman" w:hAnsi=".VnTime" w:cs="Times New Roman"/>
      <w:szCs w:val="20"/>
      <w:lang w:val="x-none" w:eastAsia="x-none"/>
    </w:rPr>
  </w:style>
  <w:style w:type="paragraph" w:styleId="NormalWeb">
    <w:name w:val="Normal (Web)"/>
    <w:aliases w:val="webb"/>
    <w:basedOn w:val="Normal"/>
    <w:uiPriority w:val="99"/>
    <w:unhideWhenUsed/>
    <w:rsid w:val="00471F14"/>
    <w:pPr>
      <w:suppressAutoHyphens/>
      <w:spacing w:before="280" w:after="280" w:line="240" w:lineRule="auto"/>
    </w:pPr>
    <w:rPr>
      <w:rFonts w:eastAsia="Times New Roman" w:cs="Times New Roman"/>
      <w:sz w:val="24"/>
      <w:szCs w:val="24"/>
      <w:lang w:eastAsia="zh-CN"/>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uiPriority w:val="99"/>
    <w:unhideWhenUsed/>
    <w:qFormat/>
    <w:rsid w:val="00471F14"/>
    <w:pPr>
      <w:spacing w:before="60" w:after="60" w:line="312" w:lineRule="auto"/>
    </w:pPr>
    <w:rPr>
      <w:rFonts w:eastAsia="Calibri"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basedOn w:val="DefaultParagraphFont"/>
    <w:link w:val="FootnoteText"/>
    <w:uiPriority w:val="99"/>
    <w:rsid w:val="00471F14"/>
    <w:rPr>
      <w:rFonts w:eastAsia="Calibri" w:cs="Times New Roman"/>
      <w:sz w:val="20"/>
      <w:szCs w:val="20"/>
      <w:lang w:val="x-none" w:eastAsia="x-none"/>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i"/>
    <w:unhideWhenUsed/>
    <w:qFormat/>
    <w:rsid w:val="00471F14"/>
    <w:rPr>
      <w:vertAlign w:val="superscript"/>
    </w:rPr>
  </w:style>
  <w:style w:type="table" w:styleId="TableGrid">
    <w:name w:val="Table Grid"/>
    <w:basedOn w:val="TableNormal"/>
    <w:uiPriority w:val="39"/>
    <w:rsid w:val="002D6B2E"/>
    <w:pPr>
      <w:spacing w:after="0" w:line="240" w:lineRule="auto"/>
      <w:ind w:firstLine="677"/>
      <w:jc w:val="both"/>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606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336087">
      <w:bodyDiv w:val="1"/>
      <w:marLeft w:val="0"/>
      <w:marRight w:val="0"/>
      <w:marTop w:val="0"/>
      <w:marBottom w:val="0"/>
      <w:divBdr>
        <w:top w:val="none" w:sz="0" w:space="0" w:color="auto"/>
        <w:left w:val="none" w:sz="0" w:space="0" w:color="auto"/>
        <w:bottom w:val="none" w:sz="0" w:space="0" w:color="auto"/>
        <w:right w:val="none" w:sz="0" w:space="0" w:color="auto"/>
      </w:divBdr>
    </w:div>
    <w:div w:id="208799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72928-AA27-4943-A2F5-A69DD5D6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3</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Ngo Quoc Hung</cp:lastModifiedBy>
  <cp:revision>442</cp:revision>
  <cp:lastPrinted>2024-01-23T08:02:00Z</cp:lastPrinted>
  <dcterms:created xsi:type="dcterms:W3CDTF">2020-04-08T02:47:00Z</dcterms:created>
  <dcterms:modified xsi:type="dcterms:W3CDTF">2024-01-23T08:03:00Z</dcterms:modified>
</cp:coreProperties>
</file>